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Default="00C404EB" w:rsidP="00C40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43">
        <w:rPr>
          <w:rFonts w:ascii="Times New Roman" w:hAnsi="Times New Roman" w:cs="Times New Roman"/>
          <w:b/>
          <w:sz w:val="28"/>
          <w:szCs w:val="28"/>
        </w:rPr>
        <w:t>Отчет о развитии и результатах оценки регулирующего воздействия проектов муниципальных нормативн</w:t>
      </w:r>
      <w:r w:rsidR="00CE478D">
        <w:rPr>
          <w:rFonts w:ascii="Times New Roman" w:hAnsi="Times New Roman" w:cs="Times New Roman"/>
          <w:b/>
          <w:sz w:val="28"/>
          <w:szCs w:val="28"/>
        </w:rPr>
        <w:t>ых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«Город Архангельск»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F01">
        <w:rPr>
          <w:rFonts w:ascii="Times New Roman" w:hAnsi="Times New Roman" w:cs="Times New Roman"/>
          <w:b/>
          <w:sz w:val="28"/>
          <w:szCs w:val="28"/>
        </w:rPr>
        <w:t xml:space="preserve">затрагивающих вопросы осуществления предпринимательской и инвестиционной деятельности, </w:t>
      </w:r>
      <w:r w:rsidRPr="00F56C43">
        <w:rPr>
          <w:rFonts w:ascii="Times New Roman" w:hAnsi="Times New Roman" w:cs="Times New Roman"/>
          <w:b/>
          <w:sz w:val="28"/>
          <w:szCs w:val="28"/>
        </w:rPr>
        <w:t>за 2015 год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1"/>
        <w:gridCol w:w="1957"/>
        <w:gridCol w:w="128"/>
        <w:gridCol w:w="1595"/>
      </w:tblGrid>
      <w:tr w:rsidR="00BB26F8" w:rsidTr="00BB26F8">
        <w:tc>
          <w:tcPr>
            <w:tcW w:w="9571" w:type="dxa"/>
            <w:gridSpan w:val="4"/>
          </w:tcPr>
          <w:p w:rsidR="00863FD3" w:rsidRDefault="00BB26F8" w:rsidP="00576746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документы,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твержд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ающие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 регулирующего воздействия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 муниципальных нормативных правовых актов</w:t>
            </w:r>
            <w:proofErr w:type="gramEnd"/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E55BA4" w:rsidRDefault="003714AF" w:rsidP="008661FC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E55BA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r w:rsidR="00E55BA4">
              <w:rPr>
                <w:rFonts w:ascii="Times New Roman" w:hAnsi="Times New Roman" w:cs="Times New Roman"/>
                <w:sz w:val="28"/>
                <w:szCs w:val="28"/>
              </w:rPr>
              <w:t xml:space="preserve">от 06.10.2003 </w:t>
            </w:r>
            <w:r w:rsidR="00BB26F8" w:rsidRPr="00790B11">
              <w:rPr>
                <w:rFonts w:ascii="Times New Roman" w:hAnsi="Times New Roman" w:cs="Times New Roman"/>
                <w:sz w:val="28"/>
                <w:szCs w:val="28"/>
              </w:rPr>
              <w:t xml:space="preserve">№ 131-ФЗ </w:t>
            </w:r>
            <w:r w:rsidR="00BB26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26F8" w:rsidRPr="00790B11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BB26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5B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BA4" w:rsidRDefault="00E55BA4" w:rsidP="008661FC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закон от 23.09.2004 № 259-внеоч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 </w:t>
            </w:r>
            <w:r w:rsidR="00BB26F8" w:rsidRPr="00790B11">
              <w:rPr>
                <w:rFonts w:ascii="Times New Roman" w:eastAsia="Calibri" w:hAnsi="Times New Roman" w:cs="Times New Roman"/>
                <w:sz w:val="28"/>
                <w:szCs w:val="28"/>
              </w:rPr>
              <w:t>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573D2" w:rsidRPr="00E55BA4" w:rsidRDefault="00E55BA4" w:rsidP="008661FC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 w:rsidRPr="00790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оценки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регулирующего воздействия проектов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муниципальных нормативных правовых актов 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утвержденный </w:t>
            </w:r>
            <w:r w:rsidRPr="00E55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решением Архангельской городской Думы от 18.02.2015 № 215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E55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863FD3" w:rsidRDefault="003714AF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9ED">
              <w:rPr>
                <w:rFonts w:ascii="Times New Roman" w:hAnsi="Times New Roman" w:cs="Times New Roman"/>
                <w:b/>
                <w:sz w:val="28"/>
                <w:szCs w:val="28"/>
              </w:rPr>
              <w:t>. Предметная область оценки регулирующего воздействия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135AB8" w:rsidRDefault="00E55BA4" w:rsidP="00E55BA4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роекты 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нормативно правовых актов 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Архангельск», затрагивающих вопросы осуществления предпринимательской и инвестиционной деятельности</w:t>
            </w:r>
            <w:r w:rsidR="00C85F01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384BB2">
              <w:rPr>
                <w:rFonts w:ascii="Times New Roman" w:hAnsi="Times New Roman" w:cs="Times New Roman"/>
                <w:sz w:val="28"/>
                <w:szCs w:val="28"/>
              </w:rPr>
              <w:t>проекты правовых</w:t>
            </w:r>
            <w:r w:rsidR="00C85F01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84BB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85F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9ED" w:rsidRDefault="00E55BA4" w:rsidP="005272CB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ценка регулирующего воздействия 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не проводится в отношении:</w:t>
            </w:r>
          </w:p>
          <w:p w:rsidR="00E069ED" w:rsidRPr="004F27E6" w:rsidRDefault="00E069ED" w:rsidP="005272CB">
            <w:pPr>
              <w:widowControl w:val="0"/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>проектов городского бюджета и отчетов об исполнении городского бюджета;</w:t>
            </w:r>
          </w:p>
          <w:p w:rsidR="00E069ED" w:rsidRPr="004F27E6" w:rsidRDefault="00E069ED" w:rsidP="005272CB">
            <w:pPr>
              <w:widowControl w:val="0"/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проектов муниципальных программ муниципального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ведомственных целевых программ муниципального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>, городских адресных инвестиционных программ и внесения изменений в них;</w:t>
            </w:r>
          </w:p>
          <w:p w:rsidR="00E069ED" w:rsidRPr="004F27E6" w:rsidRDefault="00E069ED" w:rsidP="005272CB">
            <w:pPr>
              <w:widowControl w:val="0"/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проектов </w:t>
            </w:r>
            <w:r w:rsidR="003714AF">
              <w:rPr>
                <w:rFonts w:ascii="Times New Roman" w:eastAsia="Calibri" w:hAnsi="Times New Roman" w:cs="Times New Roman"/>
                <w:sz w:val="28"/>
                <w:szCs w:val="28"/>
              </w:rPr>
              <w:t>правовых актов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>, устанавливающих налоги, сборы и тарифы, установление которых отнесено к вопросам местного значения;</w:t>
            </w:r>
          </w:p>
          <w:p w:rsidR="00E069ED" w:rsidRPr="004F27E6" w:rsidRDefault="00E069ED" w:rsidP="005272CB">
            <w:pPr>
              <w:widowControl w:val="0"/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проектов </w:t>
            </w:r>
            <w:r w:rsidR="003714AF">
              <w:rPr>
                <w:rFonts w:ascii="Times New Roman" w:eastAsia="Calibri" w:hAnsi="Times New Roman" w:cs="Times New Roman"/>
                <w:sz w:val="28"/>
                <w:szCs w:val="28"/>
              </w:rPr>
              <w:t>правовых актов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подлежащих публичным слушаниям в соответствии со статьей 28 Федерального закона от 06.10.2003 № 131-ФЗ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069ED" w:rsidRPr="004F27E6" w:rsidRDefault="00E069ED" w:rsidP="005272CB">
            <w:pPr>
              <w:widowControl w:val="0"/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проектов </w:t>
            </w:r>
            <w:r w:rsidR="003714AF">
              <w:rPr>
                <w:rFonts w:ascii="Times New Roman" w:eastAsia="Calibri" w:hAnsi="Times New Roman" w:cs="Times New Roman"/>
                <w:sz w:val="28"/>
                <w:szCs w:val="28"/>
              </w:rPr>
              <w:t>правовых актов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административных регламентов исполнения муниципальных функций и предоставления муниципальных услуг;</w:t>
            </w:r>
          </w:p>
          <w:p w:rsidR="00BB26F8" w:rsidRPr="005272CB" w:rsidRDefault="00E069ED" w:rsidP="003714AF">
            <w:pPr>
              <w:widowControl w:val="0"/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проектов </w:t>
            </w:r>
            <w:r w:rsidR="003714AF">
              <w:rPr>
                <w:rFonts w:ascii="Times New Roman" w:eastAsia="Calibri" w:hAnsi="Times New Roman" w:cs="Times New Roman"/>
                <w:sz w:val="28"/>
                <w:szCs w:val="28"/>
              </w:rPr>
              <w:t>правовых актов</w:t>
            </w:r>
            <w:r w:rsidRPr="004F27E6">
              <w:rPr>
                <w:rFonts w:ascii="Times New Roman" w:eastAsia="Calibri" w:hAnsi="Times New Roman" w:cs="Times New Roman"/>
                <w:sz w:val="28"/>
                <w:szCs w:val="28"/>
              </w:rPr>
              <w:t>, разрабатываемых исключительно в целях приведения муниципальных правовых актов в соответствие с требованиями законодательства.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3714AF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EF5F1A">
              <w:rPr>
                <w:rFonts w:ascii="Times New Roman" w:hAnsi="Times New Roman" w:cs="Times New Roman"/>
                <w:b/>
                <w:sz w:val="28"/>
                <w:szCs w:val="28"/>
              </w:rPr>
              <w:t>. Цель проведения оценки регулирующего воздействия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Pr="00B573D2" w:rsidRDefault="00E55BA4" w:rsidP="00E55BA4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5F1A">
              <w:rPr>
                <w:rFonts w:ascii="Times New Roman" w:hAnsi="Times New Roman" w:cs="Times New Roman"/>
                <w:sz w:val="28"/>
                <w:szCs w:val="28"/>
              </w:rPr>
              <w:t>ыявление положений, вводящих избыточные административные и иные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3714AF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4F1E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Процедура п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</w:t>
            </w:r>
            <w:r w:rsidR="002E4F1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 регулирующего воздействия 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F30499" w:rsidRDefault="002E4F1E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Разработчиками проекта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осуществляется: </w:t>
            </w:r>
          </w:p>
          <w:p w:rsidR="00F30499" w:rsidRDefault="002E4F1E" w:rsidP="008661FC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</w:t>
            </w:r>
            <w:r w:rsidR="00960853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853">
              <w:rPr>
                <w:rFonts w:ascii="Times New Roman" w:hAnsi="Times New Roman" w:cs="Times New Roman"/>
                <w:sz w:val="28"/>
                <w:szCs w:val="28"/>
              </w:rPr>
              <w:t>уведомления о подготовке проекта правового акта;</w:t>
            </w:r>
            <w:r w:rsidR="00EC2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0499" w:rsidRDefault="00EC2E3E" w:rsidP="008661FC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мнений о необходимости разработки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проекта 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составление сводной справки о поступивших мнениях; </w:t>
            </w:r>
          </w:p>
          <w:p w:rsidR="00F30499" w:rsidRDefault="00EC2E3E" w:rsidP="008661FC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раздела пояснительной записки, в котором содержится оценка социально-экономических, финансовых и иных последствий его принятия; </w:t>
            </w:r>
          </w:p>
          <w:p w:rsidR="00F30499" w:rsidRDefault="00EC2E3E" w:rsidP="008661FC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консультаций по проекту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равового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 xml:space="preserve">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4F1E" w:rsidRDefault="00EC2E3E" w:rsidP="008661FC">
            <w:pPr>
              <w:tabs>
                <w:tab w:val="left" w:pos="851"/>
              </w:tabs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справки о результатах публичных консультаций по проекту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BDB" w:rsidRPr="00682AE6" w:rsidRDefault="00EC2E3E" w:rsidP="003714AF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Уполномоченным органом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осуществляется подготовка заключения об оценке регулирующего воздействия проекта правового акта.</w:t>
            </w:r>
          </w:p>
        </w:tc>
      </w:tr>
      <w:tr w:rsidR="002C18BB" w:rsidTr="00BB26F8">
        <w:tc>
          <w:tcPr>
            <w:tcW w:w="9571" w:type="dxa"/>
            <w:gridSpan w:val="4"/>
          </w:tcPr>
          <w:p w:rsidR="002C18BB" w:rsidRPr="002C18BB" w:rsidRDefault="00DE3B21" w:rsidP="00863FD3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 выводов, содержащихся </w:t>
            </w:r>
            <w:r w:rsidR="008A2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заключениях об оценке регулирующего воздействия</w:t>
            </w:r>
          </w:p>
        </w:tc>
      </w:tr>
      <w:tr w:rsidR="002C18BB" w:rsidTr="00BB26F8">
        <w:tc>
          <w:tcPr>
            <w:tcW w:w="9571" w:type="dxa"/>
            <w:gridSpan w:val="4"/>
          </w:tcPr>
          <w:p w:rsidR="002C18BB" w:rsidRDefault="008A2120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в течение десяти рабочих дней после получения копии заключения уведомляет уполномоченный орган о принятых мерах по результатам его рассмотрения.</w:t>
            </w:r>
          </w:p>
          <w:p w:rsidR="008A2120" w:rsidRDefault="008A2120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устранения разногласий между разработчиком и уполномоченным органом могут создаваться комиссии п</w:t>
            </w:r>
            <w:r w:rsidR="00DE3B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руководством заместителя Главы муниципального образования «Город Архангельск» по вопросам экономического развития и финансам.</w:t>
            </w:r>
          </w:p>
          <w:p w:rsidR="008A2120" w:rsidRDefault="008A2120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внесения концептуальных изменений в проект правового акта разработчик повторно проводит публичные консультации. По итогам публичных консультаций и доработки проекта правового акта разработчик повторно направляет его в уполномоченный орган для подготовки заключения.</w:t>
            </w:r>
          </w:p>
          <w:p w:rsidR="008661FC" w:rsidRDefault="008661FC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1FC" w:rsidRDefault="008661FC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DE3B21" w:rsidP="00DE3B21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Практический опыт </w:t>
            </w:r>
            <w:proofErr w:type="gramStart"/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оценки регулирующего воздействия проектов </w:t>
            </w:r>
            <w:r w:rsidR="00250988">
              <w:rPr>
                <w:rFonts w:ascii="Times New Roman" w:hAnsi="Times New Roman" w:cs="Times New Roman"/>
                <w:b/>
                <w:sz w:val="28"/>
                <w:szCs w:val="28"/>
              </w:rPr>
              <w:t>правовых актов</w:t>
            </w:r>
            <w:proofErr w:type="gramEnd"/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3BC3" w:rsidTr="00113BC3">
        <w:trPr>
          <w:trHeight w:val="138"/>
        </w:trPr>
        <w:tc>
          <w:tcPr>
            <w:tcW w:w="8005" w:type="dxa"/>
            <w:gridSpan w:val="3"/>
          </w:tcPr>
          <w:p w:rsidR="00113BC3" w:rsidRPr="00113BC3" w:rsidRDefault="00113BC3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оценки регулирующего воздействия за 2015 год</w:t>
            </w:r>
          </w:p>
        </w:tc>
        <w:tc>
          <w:tcPr>
            <w:tcW w:w="1566" w:type="dxa"/>
          </w:tcPr>
          <w:p w:rsidR="00113BC3" w:rsidRPr="00576746" w:rsidRDefault="00113BC3" w:rsidP="00113BC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6746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</w:tr>
      <w:tr w:rsidR="00113BC3" w:rsidTr="00113BC3">
        <w:trPr>
          <w:trHeight w:val="137"/>
        </w:trPr>
        <w:tc>
          <w:tcPr>
            <w:tcW w:w="8005" w:type="dxa"/>
            <w:gridSpan w:val="3"/>
          </w:tcPr>
          <w:p w:rsidR="00113BC3" w:rsidRDefault="00113BC3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общее количество подготовленных заключений об оценке регулирующего воздействия</w:t>
            </w:r>
          </w:p>
        </w:tc>
        <w:tc>
          <w:tcPr>
            <w:tcW w:w="1566" w:type="dxa"/>
          </w:tcPr>
          <w:p w:rsidR="00113BC3" w:rsidRPr="00F56C43" w:rsidRDefault="00113BC3" w:rsidP="00113BC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3BC3" w:rsidTr="00113BC3">
        <w:trPr>
          <w:trHeight w:val="137"/>
        </w:trPr>
        <w:tc>
          <w:tcPr>
            <w:tcW w:w="8005" w:type="dxa"/>
            <w:gridSpan w:val="3"/>
          </w:tcPr>
          <w:p w:rsidR="00113BC3" w:rsidRDefault="00113BC3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заключений об оценке регулирующего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содержащих замечания к разработчику</w:t>
            </w:r>
          </w:p>
        </w:tc>
        <w:tc>
          <w:tcPr>
            <w:tcW w:w="1566" w:type="dxa"/>
          </w:tcPr>
          <w:p w:rsidR="00113BC3" w:rsidRPr="00F56C43" w:rsidRDefault="00113BC3" w:rsidP="00113BC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3BC3" w:rsidTr="00113BC3">
        <w:trPr>
          <w:trHeight w:val="137"/>
        </w:trPr>
        <w:tc>
          <w:tcPr>
            <w:tcW w:w="8005" w:type="dxa"/>
            <w:gridSpan w:val="3"/>
          </w:tcPr>
          <w:p w:rsidR="00113BC3" w:rsidRDefault="00113BC3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заключений об оценке регулирующего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содержащих замечания к разработчику для их устранения</w:t>
            </w:r>
          </w:p>
        </w:tc>
        <w:tc>
          <w:tcPr>
            <w:tcW w:w="1566" w:type="dxa"/>
          </w:tcPr>
          <w:p w:rsidR="00113BC3" w:rsidRPr="00F56C43" w:rsidRDefault="00113BC3" w:rsidP="00113BC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863FD3" w:rsidRDefault="00BF3FA4" w:rsidP="00863FD3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правовых актов, прошедших оценку </w:t>
            </w:r>
            <w:r w:rsidR="00B73BD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>егулирующего воздействия</w:t>
            </w:r>
            <w:r w:rsidR="00D66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2015 году</w:t>
            </w:r>
          </w:p>
        </w:tc>
      </w:tr>
      <w:tr w:rsidR="00113BC3" w:rsidTr="009C781D">
        <w:tc>
          <w:tcPr>
            <w:tcW w:w="5920" w:type="dxa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57" w:type="dxa"/>
          </w:tcPr>
          <w:p w:rsidR="00113BC3" w:rsidRDefault="005F5045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правового акта</w:t>
            </w:r>
          </w:p>
        </w:tc>
        <w:tc>
          <w:tcPr>
            <w:tcW w:w="1694" w:type="dxa"/>
            <w:gridSpan w:val="2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консультаций, человек</w:t>
            </w:r>
          </w:p>
        </w:tc>
      </w:tr>
      <w:tr w:rsidR="00113BC3" w:rsidTr="009C781D">
        <w:tc>
          <w:tcPr>
            <w:tcW w:w="5920" w:type="dxa"/>
          </w:tcPr>
          <w:p w:rsidR="00113BC3" w:rsidRDefault="00113BC3" w:rsidP="00B7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3F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мэрии города Архангельска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623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в 2015 году субсидий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3F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</w:tc>
        <w:tc>
          <w:tcPr>
            <w:tcW w:w="1694" w:type="dxa"/>
            <w:gridSpan w:val="2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13BC3" w:rsidTr="009C781D">
        <w:tc>
          <w:tcPr>
            <w:tcW w:w="5920" w:type="dxa"/>
          </w:tcPr>
          <w:p w:rsidR="00113BC3" w:rsidRDefault="00113BC3" w:rsidP="00B7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3F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мэрии города Архангельска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623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в 2015 году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3F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</w:tc>
        <w:tc>
          <w:tcPr>
            <w:tcW w:w="1694" w:type="dxa"/>
            <w:gridSpan w:val="2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3BC3" w:rsidTr="009C781D">
        <w:tc>
          <w:tcPr>
            <w:tcW w:w="5920" w:type="dxa"/>
          </w:tcPr>
          <w:p w:rsidR="00113BC3" w:rsidRDefault="00113BC3" w:rsidP="00B7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8B">
              <w:rPr>
                <w:rFonts w:ascii="Times New Roman" w:hAnsi="Times New Roman" w:cs="Times New Roman"/>
                <w:sz w:val="24"/>
                <w:szCs w:val="24"/>
              </w:rPr>
              <w:t>Проект решения Архангельской городской Думы «О внесении изменений и дополнений в Положение об арендной плате за использование земельных участков находящихся в собственности муниципального образования «Город Архангельск»</w:t>
            </w:r>
          </w:p>
        </w:tc>
        <w:tc>
          <w:tcPr>
            <w:tcW w:w="1957" w:type="dxa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5A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1694" w:type="dxa"/>
            <w:gridSpan w:val="2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13BC3" w:rsidTr="009C781D">
        <w:tc>
          <w:tcPr>
            <w:tcW w:w="5920" w:type="dxa"/>
          </w:tcPr>
          <w:p w:rsidR="00113BC3" w:rsidRDefault="00113BC3" w:rsidP="00B7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8B">
              <w:rPr>
                <w:rFonts w:ascii="Times New Roman" w:hAnsi="Times New Roman" w:cs="Times New Roman"/>
                <w:sz w:val="24"/>
                <w:szCs w:val="24"/>
              </w:rPr>
              <w:t>Проект решения городской Думы «О внесении изменений и дополнений в Методику определения размера арендной платы за пользование нежилыми помещениями, принадлежащими на праве собственности муниципальному образованию «Город Архангельск»</w:t>
            </w:r>
          </w:p>
        </w:tc>
        <w:tc>
          <w:tcPr>
            <w:tcW w:w="1957" w:type="dxa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5A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1694" w:type="dxa"/>
            <w:gridSpan w:val="2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BF3FA4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54083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в сети Интернет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113BC3" w:rsidRDefault="00DE3B21" w:rsidP="005272CB">
            <w:pPr>
              <w:spacing w:before="6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>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BD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>-портал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«Оценка регулирующего воздействия»: </w:t>
            </w:r>
            <w:hyperlink r:id="rId5" w:history="1">
              <w:r w:rsidR="00113BC3" w:rsidRPr="00CC6C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http://www.arhcity.ru/?page=1585/0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размещаются уведомления о подготовке проекта правового акта, проекты правовых актов, извещения о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публичных консультаций по проектам правовых актов, справки о результатах публичных консультаций, заключения об оценке регулирующего воздействия проектов правовых актов</w:t>
            </w:r>
            <w:r w:rsidR="006A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26F8" w:rsidRPr="00113BC3" w:rsidRDefault="00113BC3" w:rsidP="006A436F">
            <w:pPr>
              <w:spacing w:before="6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и методически</w:t>
            </w:r>
            <w:r w:rsidR="00C540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рекомендации, связанные с оценкой регулирующего воздействия проектов </w:t>
            </w:r>
            <w:r w:rsidR="00C54083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актов размещены в данном специализированном разделе.</w:t>
            </w:r>
          </w:p>
        </w:tc>
      </w:tr>
      <w:tr w:rsidR="00960853" w:rsidTr="00BB26F8">
        <w:tc>
          <w:tcPr>
            <w:tcW w:w="9571" w:type="dxa"/>
            <w:gridSpan w:val="4"/>
          </w:tcPr>
          <w:p w:rsidR="00960853" w:rsidRDefault="00BF3FA4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. Наличие методических рекомендаций</w:t>
            </w:r>
          </w:p>
        </w:tc>
      </w:tr>
      <w:tr w:rsidR="00960853" w:rsidTr="00BB26F8">
        <w:tc>
          <w:tcPr>
            <w:tcW w:w="9571" w:type="dxa"/>
            <w:gridSpan w:val="4"/>
          </w:tcPr>
          <w:p w:rsidR="00960853" w:rsidRPr="00E069ED" w:rsidRDefault="00960853" w:rsidP="00D95EB9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Процедура оценки регулирующего воздействия проводится в соответствии с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етодическими рекомендациями по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проведению оценки</w:t>
            </w:r>
            <w:r w:rsidRPr="00B334D7">
              <w:t xml:space="preserve"> 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регулирующего воздействия проектов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муниципальных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нормативных правовых актов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экспертизы муниципальных нормативных правовых актов, подготовленными Министерством экономического развития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26C78" w:rsidTr="00BB26F8">
        <w:tc>
          <w:tcPr>
            <w:tcW w:w="9571" w:type="dxa"/>
            <w:gridSpan w:val="4"/>
          </w:tcPr>
          <w:p w:rsidR="00726C78" w:rsidRPr="00726C78" w:rsidRDefault="00726C78" w:rsidP="00BF3FA4">
            <w:pPr>
              <w:tabs>
                <w:tab w:val="left" w:pos="1134"/>
              </w:tabs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BF3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Обучение специалистов Администрации муниципального образования «Город Архангельск»</w:t>
            </w:r>
          </w:p>
        </w:tc>
      </w:tr>
      <w:tr w:rsidR="00726C78" w:rsidTr="00BB26F8">
        <w:tc>
          <w:tcPr>
            <w:tcW w:w="9571" w:type="dxa"/>
            <w:gridSpan w:val="4"/>
          </w:tcPr>
          <w:p w:rsidR="00726C78" w:rsidRDefault="00F765B2" w:rsidP="005C1818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 Администрации муниципального образования «Город Архангельск»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прошли </w:t>
            </w:r>
            <w:proofErr w:type="gramStart"/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по теме</w:t>
            </w:r>
            <w:proofErr w:type="gramEnd"/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«Оценка регулирующего воздействия (экспертиза) для специалистов исполнительных органов государственной власти Архангельской области, специалистов органов местного самоуправления муниципальных образований Архангельской области»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проводимое консультантами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федерально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государственно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автономно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учреждени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164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высшего профессионального образования Национальный исследовательский университет «Высшая школа экономики».</w:t>
            </w:r>
          </w:p>
          <w:p w:rsidR="006A436F" w:rsidRDefault="00164A8B" w:rsidP="006A436F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 мая 2015 года приня</w:t>
            </w:r>
            <w:r w:rsidR="006A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участие в Межрегиональной конференции «Развитие механизмов оценки регулирующего воздействия «Умное регулирование»</w:t>
            </w:r>
            <w:r w:rsidR="00E11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64A8B" w:rsidRDefault="00164A8B" w:rsidP="006A436F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 октября 2015 года </w:t>
            </w:r>
            <w:r w:rsidR="006A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совещании по вопросам внедрения оценки регулирующего воздействия на муниципальном уровне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проводимом Министерством экономического развития и конкурентной политики Архангельской области.</w:t>
            </w:r>
          </w:p>
        </w:tc>
      </w:tr>
    </w:tbl>
    <w:p w:rsidR="00547A60" w:rsidRPr="00273DA1" w:rsidRDefault="00547A60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7A60" w:rsidRPr="0027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45112"/>
    <w:rsid w:val="000A4BC8"/>
    <w:rsid w:val="000F6592"/>
    <w:rsid w:val="00113BC3"/>
    <w:rsid w:val="00114B32"/>
    <w:rsid w:val="00135AB8"/>
    <w:rsid w:val="00164A8B"/>
    <w:rsid w:val="00195929"/>
    <w:rsid w:val="001A4479"/>
    <w:rsid w:val="00250988"/>
    <w:rsid w:val="00273DA1"/>
    <w:rsid w:val="002C18BB"/>
    <w:rsid w:val="002E4F1E"/>
    <w:rsid w:val="003714AF"/>
    <w:rsid w:val="0037245A"/>
    <w:rsid w:val="00374352"/>
    <w:rsid w:val="00384BB2"/>
    <w:rsid w:val="00427594"/>
    <w:rsid w:val="004F27E6"/>
    <w:rsid w:val="005272CB"/>
    <w:rsid w:val="00547A60"/>
    <w:rsid w:val="00576746"/>
    <w:rsid w:val="005F5045"/>
    <w:rsid w:val="00624D18"/>
    <w:rsid w:val="00661EBB"/>
    <w:rsid w:val="00682AE6"/>
    <w:rsid w:val="006968D6"/>
    <w:rsid w:val="006A42CF"/>
    <w:rsid w:val="006A436F"/>
    <w:rsid w:val="00726C78"/>
    <w:rsid w:val="00790B11"/>
    <w:rsid w:val="00824CD7"/>
    <w:rsid w:val="00863FD3"/>
    <w:rsid w:val="008661FC"/>
    <w:rsid w:val="008A2120"/>
    <w:rsid w:val="00960853"/>
    <w:rsid w:val="00AD3C71"/>
    <w:rsid w:val="00B334D7"/>
    <w:rsid w:val="00B573D2"/>
    <w:rsid w:val="00B73BDB"/>
    <w:rsid w:val="00BB26F8"/>
    <w:rsid w:val="00BD20F5"/>
    <w:rsid w:val="00BF3FA4"/>
    <w:rsid w:val="00C404EB"/>
    <w:rsid w:val="00C54083"/>
    <w:rsid w:val="00C85F01"/>
    <w:rsid w:val="00CC0D8B"/>
    <w:rsid w:val="00CC4CD0"/>
    <w:rsid w:val="00CE478D"/>
    <w:rsid w:val="00D1623F"/>
    <w:rsid w:val="00D17D25"/>
    <w:rsid w:val="00D66FB7"/>
    <w:rsid w:val="00D95EB9"/>
    <w:rsid w:val="00DE3B21"/>
    <w:rsid w:val="00E069ED"/>
    <w:rsid w:val="00E11ECC"/>
    <w:rsid w:val="00E33B05"/>
    <w:rsid w:val="00E55BA4"/>
    <w:rsid w:val="00EC2E3E"/>
    <w:rsid w:val="00EF0784"/>
    <w:rsid w:val="00EF5F1A"/>
    <w:rsid w:val="00F30499"/>
    <w:rsid w:val="00F56C43"/>
    <w:rsid w:val="00F765B2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/?page=1585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33</cp:revision>
  <cp:lastPrinted>2016-02-05T12:07:00Z</cp:lastPrinted>
  <dcterms:created xsi:type="dcterms:W3CDTF">2015-12-30T06:38:00Z</dcterms:created>
  <dcterms:modified xsi:type="dcterms:W3CDTF">2016-02-05T12:49:00Z</dcterms:modified>
</cp:coreProperties>
</file>